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8DC8" w14:textId="78FC9238" w:rsidR="005A3105" w:rsidRPr="009C3346" w:rsidRDefault="005A3105" w:rsidP="006B581C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</w:pPr>
      <w:r w:rsidRPr="009C3346"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  <w:t xml:space="preserve">Kāzas Galilejas </w:t>
      </w:r>
      <w:proofErr w:type="spellStart"/>
      <w:r w:rsidRPr="009C3346"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  <w:t>Kānā</w:t>
      </w:r>
      <w:proofErr w:type="spellEnd"/>
      <w:r w:rsidRPr="009C3346"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  <w:t xml:space="preserve"> (Jāņa </w:t>
      </w:r>
      <w:proofErr w:type="spellStart"/>
      <w:r w:rsidRPr="009C3346"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  <w:t>ev</w:t>
      </w:r>
      <w:proofErr w:type="spellEnd"/>
      <w:r w:rsidRPr="009C3346">
        <w:rPr>
          <w:rFonts w:ascii="Times New Roman" w:hAnsi="Times New Roman" w:cs="Times New Roman"/>
          <w:b/>
          <w:bCs/>
          <w:i/>
          <w:iCs/>
          <w:sz w:val="32"/>
          <w:szCs w:val="32"/>
          <w:lang w:val="lv-LV"/>
        </w:rPr>
        <w:t>. 2:1-12)</w:t>
      </w:r>
    </w:p>
    <w:p w14:paraId="0C82737F" w14:textId="77777777" w:rsidR="005A3105" w:rsidRPr="009C3346" w:rsidRDefault="005A3105" w:rsidP="005A3105">
      <w:pPr>
        <w:rPr>
          <w:rFonts w:ascii="Times New Roman" w:hAnsi="Times New Roman" w:cs="Times New Roman"/>
          <w:lang w:val="lv-LV"/>
        </w:rPr>
      </w:pPr>
    </w:p>
    <w:p w14:paraId="7A797A05" w14:textId="59DD7C85" w:rsidR="005A3105" w:rsidRPr="009C3346" w:rsidRDefault="005A3105" w:rsidP="005A3105">
      <w:pPr>
        <w:ind w:firstLine="720"/>
        <w:rPr>
          <w:rFonts w:ascii="Times New Roman" w:hAnsi="Times New Roman" w:cs="Times New Roman"/>
          <w:lang w:val="lv-LV"/>
        </w:rPr>
      </w:pPr>
      <w:r w:rsidRPr="009C3346">
        <w:rPr>
          <w:rFonts w:ascii="Times New Roman" w:hAnsi="Times New Roman" w:cs="Times New Roman"/>
          <w:vertAlign w:val="superscript"/>
          <w:lang w:val="lv-LV"/>
        </w:rPr>
        <w:t xml:space="preserve">1 </w:t>
      </w:r>
      <w:r w:rsidRPr="009C3346">
        <w:rPr>
          <w:rFonts w:ascii="Times New Roman" w:hAnsi="Times New Roman" w:cs="Times New Roman"/>
          <w:lang w:val="lv-LV"/>
        </w:rPr>
        <w:t>Trešajā dienā</w:t>
      </w:r>
      <w:r w:rsidR="00320299" w:rsidRPr="009C3346">
        <w:rPr>
          <w:rFonts w:ascii="Times New Roman" w:hAnsi="Times New Roman" w:cs="Times New Roman"/>
          <w:lang w:val="lv-LV"/>
        </w:rPr>
        <w:t xml:space="preserve"> </w:t>
      </w:r>
      <w:r w:rsidR="00320299" w:rsidRPr="009C3346">
        <w:rPr>
          <w:rStyle w:val="FootnoteReference"/>
          <w:rFonts w:ascii="Times New Roman" w:hAnsi="Times New Roman" w:cs="Times New Roman"/>
          <w:lang w:val="lv-LV"/>
        </w:rPr>
        <w:footnoteReference w:id="1"/>
      </w:r>
      <w:r w:rsidRPr="009C3346">
        <w:rPr>
          <w:rFonts w:ascii="Times New Roman" w:hAnsi="Times New Roman" w:cs="Times New Roman"/>
          <w:lang w:val="lv-LV"/>
        </w:rPr>
        <w:t xml:space="preserve"> bija kāzas Galilejas </w:t>
      </w:r>
      <w:proofErr w:type="spellStart"/>
      <w:r w:rsidRPr="009C3346">
        <w:rPr>
          <w:rFonts w:ascii="Times New Roman" w:hAnsi="Times New Roman" w:cs="Times New Roman"/>
          <w:lang w:val="lv-LV"/>
        </w:rPr>
        <w:t>Kānā</w:t>
      </w:r>
      <w:proofErr w:type="spellEnd"/>
      <w:r w:rsidRPr="009C3346">
        <w:rPr>
          <w:rFonts w:ascii="Times New Roman" w:hAnsi="Times New Roman" w:cs="Times New Roman"/>
          <w:lang w:val="lv-LV"/>
        </w:rPr>
        <w:t xml:space="preserve"> un Jēzus māte bija tur. </w:t>
      </w:r>
      <w:r w:rsidRPr="009C3346">
        <w:rPr>
          <w:rFonts w:ascii="Times New Roman" w:hAnsi="Times New Roman" w:cs="Times New Roman"/>
          <w:vertAlign w:val="superscript"/>
          <w:lang w:val="lv-LV"/>
        </w:rPr>
        <w:t>2</w:t>
      </w:r>
      <w:r w:rsidRPr="009C3346">
        <w:rPr>
          <w:rFonts w:ascii="Times New Roman" w:hAnsi="Times New Roman" w:cs="Times New Roman"/>
          <w:lang w:val="lv-LV"/>
        </w:rPr>
        <w:t xml:space="preserve">Arī Jēzu un viņa mācekļus uzaicināja uz kāzām. </w:t>
      </w:r>
      <w:r w:rsidRPr="009C3346">
        <w:rPr>
          <w:rFonts w:ascii="Times New Roman" w:hAnsi="Times New Roman" w:cs="Times New Roman"/>
          <w:vertAlign w:val="superscript"/>
          <w:lang w:val="lv-LV"/>
        </w:rPr>
        <w:t>3</w:t>
      </w:r>
      <w:r w:rsidRPr="009C3346">
        <w:rPr>
          <w:rFonts w:ascii="Times New Roman" w:hAnsi="Times New Roman" w:cs="Times New Roman"/>
          <w:lang w:val="lv-LV"/>
        </w:rPr>
        <w:t xml:space="preserve">Kad pietrūka vīna, Jēzus māte viņam sacīja: “Tiem nav vīna.” </w:t>
      </w:r>
      <w:r w:rsidRPr="009C3346">
        <w:rPr>
          <w:rFonts w:ascii="Times New Roman" w:hAnsi="Times New Roman" w:cs="Times New Roman"/>
          <w:vertAlign w:val="superscript"/>
          <w:lang w:val="lv-LV"/>
        </w:rPr>
        <w:t>4</w:t>
      </w:r>
      <w:r w:rsidRPr="009C3346">
        <w:rPr>
          <w:rFonts w:ascii="Times New Roman" w:hAnsi="Times New Roman" w:cs="Times New Roman"/>
          <w:lang w:val="lv-LV"/>
        </w:rPr>
        <w:t>Tad Jēzus viņai atbildēja: “Sieviete</w:t>
      </w:r>
      <w:r w:rsidR="00914214" w:rsidRPr="009C3346">
        <w:rPr>
          <w:rFonts w:ascii="Times New Roman" w:hAnsi="Times New Roman" w:cs="Times New Roman"/>
          <w:lang w:val="lv-LV"/>
        </w:rPr>
        <w:t xml:space="preserve"> </w:t>
      </w:r>
      <w:r w:rsidR="00914214" w:rsidRPr="009C3346">
        <w:rPr>
          <w:rStyle w:val="FootnoteReference"/>
          <w:rFonts w:ascii="Times New Roman" w:hAnsi="Times New Roman" w:cs="Times New Roman"/>
          <w:lang w:val="lv-LV"/>
        </w:rPr>
        <w:footnoteReference w:id="2"/>
      </w:r>
      <w:r w:rsidRPr="009C3346">
        <w:rPr>
          <w:rFonts w:ascii="Times New Roman" w:hAnsi="Times New Roman" w:cs="Times New Roman"/>
          <w:lang w:val="lv-LV"/>
        </w:rPr>
        <w:t xml:space="preserve">, kāda man daļa par to? Mana stunda vēl nav atnākusi.” </w:t>
      </w:r>
      <w:r w:rsidRPr="009C3346">
        <w:rPr>
          <w:rFonts w:ascii="Times New Roman" w:hAnsi="Times New Roman" w:cs="Times New Roman"/>
          <w:vertAlign w:val="superscript"/>
          <w:lang w:val="lv-LV"/>
        </w:rPr>
        <w:t>5</w:t>
      </w:r>
      <w:r w:rsidRPr="009C3346">
        <w:rPr>
          <w:rFonts w:ascii="Times New Roman" w:hAnsi="Times New Roman" w:cs="Times New Roman"/>
          <w:lang w:val="lv-LV"/>
        </w:rPr>
        <w:t xml:space="preserve">Viņa māte sacīja kalpotājiem: “Ko vien viņš jums saka, to dariet!” </w:t>
      </w:r>
    </w:p>
    <w:p w14:paraId="01E033F3" w14:textId="518E9C5E" w:rsidR="005A3105" w:rsidRPr="009C3346" w:rsidRDefault="005A3105" w:rsidP="005A3105">
      <w:pPr>
        <w:ind w:firstLine="720"/>
        <w:rPr>
          <w:rFonts w:ascii="Times New Roman" w:hAnsi="Times New Roman" w:cs="Times New Roman"/>
          <w:lang w:val="lv-LV"/>
        </w:rPr>
      </w:pPr>
      <w:r w:rsidRPr="009C3346">
        <w:rPr>
          <w:rFonts w:ascii="Times New Roman" w:hAnsi="Times New Roman" w:cs="Times New Roman"/>
          <w:vertAlign w:val="superscript"/>
          <w:lang w:val="lv-LV"/>
        </w:rPr>
        <w:t xml:space="preserve">6 </w:t>
      </w:r>
      <w:r w:rsidRPr="009C3346">
        <w:rPr>
          <w:rFonts w:ascii="Times New Roman" w:hAnsi="Times New Roman" w:cs="Times New Roman"/>
          <w:lang w:val="lv-LV"/>
        </w:rPr>
        <w:t>Tur bija nolikti seši akmens trauki ūdenim, pēc jūdu šķīstīšanās paražas</w:t>
      </w:r>
      <w:r w:rsidR="00914214" w:rsidRPr="009C3346">
        <w:rPr>
          <w:rFonts w:ascii="Times New Roman" w:hAnsi="Times New Roman" w:cs="Times New Roman"/>
          <w:lang w:val="lv-LV"/>
        </w:rPr>
        <w:t xml:space="preserve"> </w:t>
      </w:r>
      <w:r w:rsidR="00914214" w:rsidRPr="009C3346">
        <w:rPr>
          <w:rStyle w:val="FootnoteReference"/>
          <w:rFonts w:ascii="Times New Roman" w:hAnsi="Times New Roman" w:cs="Times New Roman"/>
          <w:lang w:val="lv-LV"/>
        </w:rPr>
        <w:footnoteReference w:id="3"/>
      </w:r>
      <w:r w:rsidRPr="009C3346">
        <w:rPr>
          <w:rFonts w:ascii="Times New Roman" w:hAnsi="Times New Roman" w:cs="Times New Roman"/>
          <w:lang w:val="lv-LV"/>
        </w:rPr>
        <w:t>, katrs no tiem divi vai trīs mēru tilpumā.</w:t>
      </w:r>
      <w:r w:rsidR="005B4690" w:rsidRPr="009C3346">
        <w:rPr>
          <w:rFonts w:ascii="Times New Roman" w:hAnsi="Times New Roman" w:cs="Times New Roman"/>
          <w:lang w:val="lv-LV"/>
        </w:rPr>
        <w:t xml:space="preserve"> </w:t>
      </w:r>
      <w:r w:rsidR="005B4690" w:rsidRPr="009C3346">
        <w:rPr>
          <w:rStyle w:val="FootnoteReference"/>
          <w:rFonts w:ascii="Times New Roman" w:hAnsi="Times New Roman" w:cs="Times New Roman"/>
          <w:lang w:val="lv-LV"/>
        </w:rPr>
        <w:footnoteReference w:id="4"/>
      </w:r>
      <w:r w:rsidRPr="009C3346">
        <w:rPr>
          <w:rFonts w:ascii="Times New Roman" w:hAnsi="Times New Roman" w:cs="Times New Roman"/>
          <w:lang w:val="lv-LV"/>
        </w:rPr>
        <w:t xml:space="preserve"> </w:t>
      </w:r>
      <w:r w:rsidRPr="009C3346">
        <w:rPr>
          <w:rFonts w:ascii="Times New Roman" w:hAnsi="Times New Roman" w:cs="Times New Roman"/>
          <w:vertAlign w:val="superscript"/>
          <w:lang w:val="lv-LV"/>
        </w:rPr>
        <w:t xml:space="preserve">7 </w:t>
      </w:r>
      <w:r w:rsidRPr="009C3346">
        <w:rPr>
          <w:rFonts w:ascii="Times New Roman" w:hAnsi="Times New Roman" w:cs="Times New Roman"/>
          <w:lang w:val="lv-LV"/>
        </w:rPr>
        <w:t xml:space="preserve">Jēzus viņiem sacīja: “Piepildiet traukus ar ūdeni!” Un viņi tos piepildīja līdz pat malai. </w:t>
      </w:r>
      <w:r w:rsidRPr="009C3346">
        <w:rPr>
          <w:rFonts w:ascii="Times New Roman" w:hAnsi="Times New Roman" w:cs="Times New Roman"/>
          <w:vertAlign w:val="superscript"/>
          <w:lang w:val="lv-LV"/>
        </w:rPr>
        <w:t xml:space="preserve">8 </w:t>
      </w:r>
      <w:r w:rsidRPr="009C3346">
        <w:rPr>
          <w:rFonts w:ascii="Times New Roman" w:hAnsi="Times New Roman" w:cs="Times New Roman"/>
          <w:lang w:val="lv-LV"/>
        </w:rPr>
        <w:t xml:space="preserve">Tad viņš tiem sacīja: “Tagad smeliet un nesiet mielasta pārraugam.” Un viņi to aiznesa. </w:t>
      </w:r>
      <w:r w:rsidRPr="009C3346">
        <w:rPr>
          <w:rFonts w:ascii="Times New Roman" w:hAnsi="Times New Roman" w:cs="Times New Roman"/>
          <w:vertAlign w:val="superscript"/>
          <w:lang w:val="lv-LV"/>
        </w:rPr>
        <w:t xml:space="preserve">9 </w:t>
      </w:r>
      <w:r w:rsidRPr="009C3346">
        <w:rPr>
          <w:rFonts w:ascii="Times New Roman" w:hAnsi="Times New Roman" w:cs="Times New Roman"/>
          <w:lang w:val="lv-LV"/>
        </w:rPr>
        <w:t xml:space="preserve">Kad mielasta pārraugs bija nobaudījis ūdeni, kas bija tapis par vīnu, – viņš nezināja, no kurienes tas ir, bet kalpotāji, kas ūdeni bija smēluši, to zināja, – tad mielasta pārraugs sauc līgavaini </w:t>
      </w:r>
      <w:r w:rsidRPr="009C3346">
        <w:rPr>
          <w:rFonts w:ascii="Times New Roman" w:hAnsi="Times New Roman" w:cs="Times New Roman"/>
          <w:vertAlign w:val="superscript"/>
          <w:lang w:val="lv-LV"/>
        </w:rPr>
        <w:t xml:space="preserve">10 </w:t>
      </w:r>
      <w:r w:rsidRPr="009C3346">
        <w:rPr>
          <w:rFonts w:ascii="Times New Roman" w:hAnsi="Times New Roman" w:cs="Times New Roman"/>
          <w:lang w:val="lv-LV"/>
        </w:rPr>
        <w:t>un viņam sacīja: “Ikviens cilvēks vispirms liek priekšā labo vīnu, un, kad viesi ieskurbuši, tad sliktāko</w:t>
      </w:r>
      <w:r w:rsidR="00007D09" w:rsidRPr="009C3346">
        <w:rPr>
          <w:rStyle w:val="FootnoteReference"/>
          <w:rFonts w:ascii="Times New Roman" w:hAnsi="Times New Roman" w:cs="Times New Roman"/>
          <w:lang w:val="lv-LV"/>
        </w:rPr>
        <w:footnoteReference w:id="5"/>
      </w:r>
      <w:r w:rsidRPr="009C3346">
        <w:rPr>
          <w:rFonts w:ascii="Times New Roman" w:hAnsi="Times New Roman" w:cs="Times New Roman"/>
          <w:lang w:val="lv-LV"/>
        </w:rPr>
        <w:t>, bet tu esi pataupījis labo vīnu līdz šim.”</w:t>
      </w:r>
      <w:r w:rsidR="00F946CE" w:rsidRPr="009C3346">
        <w:rPr>
          <w:rStyle w:val="FootnoteReference"/>
          <w:rFonts w:ascii="Times New Roman" w:hAnsi="Times New Roman" w:cs="Times New Roman"/>
          <w:lang w:val="lv-LV"/>
        </w:rPr>
        <w:footnoteReference w:id="6"/>
      </w:r>
      <w:r w:rsidRPr="009C3346">
        <w:rPr>
          <w:rFonts w:ascii="Times New Roman" w:hAnsi="Times New Roman" w:cs="Times New Roman"/>
          <w:lang w:val="lv-LV"/>
        </w:rPr>
        <w:t xml:space="preserve"> </w:t>
      </w:r>
    </w:p>
    <w:p w14:paraId="5416CAF3" w14:textId="46B85A45" w:rsidR="006C418E" w:rsidRPr="009C3346" w:rsidRDefault="005A3105" w:rsidP="00A15ED1">
      <w:pPr>
        <w:ind w:firstLine="720"/>
        <w:rPr>
          <w:rFonts w:ascii="Times New Roman" w:hAnsi="Times New Roman" w:cs="Times New Roman"/>
          <w:lang w:val="lv-LV"/>
        </w:rPr>
      </w:pPr>
      <w:r w:rsidRPr="009C3346">
        <w:rPr>
          <w:rFonts w:ascii="Times New Roman" w:hAnsi="Times New Roman" w:cs="Times New Roman"/>
          <w:vertAlign w:val="superscript"/>
          <w:lang w:val="lv-LV"/>
        </w:rPr>
        <w:t xml:space="preserve">11 </w:t>
      </w:r>
      <w:r w:rsidRPr="009C3346">
        <w:rPr>
          <w:rFonts w:ascii="Times New Roman" w:hAnsi="Times New Roman" w:cs="Times New Roman"/>
          <w:lang w:val="lv-LV"/>
        </w:rPr>
        <w:t xml:space="preserve">Tā Galilejas </w:t>
      </w:r>
      <w:proofErr w:type="spellStart"/>
      <w:r w:rsidRPr="009C3346">
        <w:rPr>
          <w:rFonts w:ascii="Times New Roman" w:hAnsi="Times New Roman" w:cs="Times New Roman"/>
          <w:lang w:val="lv-LV"/>
        </w:rPr>
        <w:t>Kānā</w:t>
      </w:r>
      <w:proofErr w:type="spellEnd"/>
      <w:r w:rsidRPr="009C3346">
        <w:rPr>
          <w:rFonts w:ascii="Times New Roman" w:hAnsi="Times New Roman" w:cs="Times New Roman"/>
          <w:lang w:val="lv-LV"/>
        </w:rPr>
        <w:t xml:space="preserve"> Jēzus sāka darīt zīmes, atklādams savu godību, un viņa mācekļi ticēja viņam. </w:t>
      </w:r>
      <w:r w:rsidRPr="009C3346">
        <w:rPr>
          <w:rFonts w:ascii="Times New Roman" w:hAnsi="Times New Roman" w:cs="Times New Roman"/>
          <w:vertAlign w:val="superscript"/>
          <w:lang w:val="lv-LV"/>
        </w:rPr>
        <w:t xml:space="preserve">12 </w:t>
      </w:r>
      <w:r w:rsidRPr="009C3346">
        <w:rPr>
          <w:rFonts w:ascii="Times New Roman" w:hAnsi="Times New Roman" w:cs="Times New Roman"/>
          <w:lang w:val="lv-LV"/>
        </w:rPr>
        <w:t xml:space="preserve">Pēc tam viņš nogāja uz </w:t>
      </w:r>
      <w:proofErr w:type="spellStart"/>
      <w:r w:rsidRPr="009C3346">
        <w:rPr>
          <w:rFonts w:ascii="Times New Roman" w:hAnsi="Times New Roman" w:cs="Times New Roman"/>
          <w:lang w:val="lv-LV"/>
        </w:rPr>
        <w:t>Kapernaumu</w:t>
      </w:r>
      <w:proofErr w:type="spellEnd"/>
      <w:r w:rsidRPr="009C3346">
        <w:rPr>
          <w:rFonts w:ascii="Times New Roman" w:hAnsi="Times New Roman" w:cs="Times New Roman"/>
          <w:lang w:val="lv-LV"/>
        </w:rPr>
        <w:t xml:space="preserve"> – pats, viņa māte, brāļi un viņa mācekļi – un tur palika nedaudz dienu.</w:t>
      </w:r>
      <w:r w:rsidR="00603898" w:rsidRPr="009C3346">
        <w:rPr>
          <w:rStyle w:val="FootnoteReference"/>
          <w:rFonts w:ascii="Times New Roman" w:hAnsi="Times New Roman" w:cs="Times New Roman"/>
          <w:lang w:val="lv-LV"/>
        </w:rPr>
        <w:footnoteReference w:id="7"/>
      </w:r>
    </w:p>
    <w:sectPr w:rsidR="006C418E" w:rsidRPr="009C3346">
      <w:footnotePr>
        <w:numFmt w:val="lowerLetter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855B" w14:textId="77777777" w:rsidR="00473258" w:rsidRDefault="00473258" w:rsidP="00320299">
      <w:r>
        <w:separator/>
      </w:r>
    </w:p>
  </w:endnote>
  <w:endnote w:type="continuationSeparator" w:id="0">
    <w:p w14:paraId="0D16F401" w14:textId="77777777" w:rsidR="00473258" w:rsidRDefault="00473258" w:rsidP="003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0770" w14:textId="77777777" w:rsidR="00473258" w:rsidRDefault="00473258" w:rsidP="00320299">
      <w:r>
        <w:separator/>
      </w:r>
    </w:p>
  </w:footnote>
  <w:footnote w:type="continuationSeparator" w:id="0">
    <w:p w14:paraId="59804587" w14:textId="77777777" w:rsidR="00473258" w:rsidRDefault="00473258" w:rsidP="00320299">
      <w:r>
        <w:continuationSeparator/>
      </w:r>
    </w:p>
  </w:footnote>
  <w:footnote w:id="1">
    <w:p w14:paraId="6BB4B189" w14:textId="2BF39CBE" w:rsidR="00320299" w:rsidRPr="00603898" w:rsidRDefault="00320299">
      <w:pPr>
        <w:pStyle w:val="FootnoteText"/>
        <w:rPr>
          <w:rFonts w:ascii="Times New Roman" w:hAnsi="Times New Roman" w:cs="Times New Roman"/>
          <w:sz w:val="22"/>
          <w:szCs w:val="22"/>
          <w:lang w:val="lv-LV"/>
        </w:rPr>
      </w:pPr>
      <w:r w:rsidRPr="00603898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r w:rsidR="00914214" w:rsidRPr="00603898">
        <w:rPr>
          <w:rFonts w:ascii="Times New Roman" w:hAnsi="Times New Roman" w:cs="Times New Roman"/>
          <w:sz w:val="22"/>
          <w:szCs w:val="22"/>
          <w:lang w:val="lv-LV"/>
        </w:rPr>
        <w:t>Trešā diena pēc Filipa aicinājuma 1:43.</w:t>
      </w:r>
    </w:p>
    <w:p w14:paraId="3BD100D0" w14:textId="77777777" w:rsidR="00914214" w:rsidRPr="00603898" w:rsidRDefault="00914214">
      <w:pPr>
        <w:pStyle w:val="FootnoteText"/>
        <w:rPr>
          <w:rFonts w:ascii="Times New Roman" w:hAnsi="Times New Roman" w:cs="Times New Roman"/>
          <w:sz w:val="22"/>
          <w:szCs w:val="22"/>
          <w:lang w:val="lv-LV"/>
        </w:rPr>
      </w:pPr>
    </w:p>
  </w:footnote>
  <w:footnote w:id="2">
    <w:p w14:paraId="6C02855E" w14:textId="44DC1E2B" w:rsidR="00914214" w:rsidRPr="00603898" w:rsidRDefault="00914214" w:rsidP="00914214">
      <w:pPr>
        <w:rPr>
          <w:rFonts w:ascii="Times New Roman" w:hAnsi="Times New Roman" w:cs="Times New Roman"/>
          <w:sz w:val="22"/>
          <w:szCs w:val="22"/>
        </w:rPr>
      </w:pPr>
      <w:r w:rsidRPr="00603898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γύν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>αι (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skati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Jņ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19:26) “The vocative is by no means a disrespectful form of address.” (Mt 15:28, Lk 22:57).  “Der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Anrede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γύν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>αι…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ist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keineswegs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unehrerbietig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oder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geringschätzig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. 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Wenn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aber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Jesus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bei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Johannes 2,4; 19,26) seine Mutter so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nennt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, so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ist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das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Sohnes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603898">
        <w:rPr>
          <w:rFonts w:ascii="Times New Roman" w:hAnsi="Times New Roman" w:cs="Times New Roman"/>
          <w:sz w:val="22"/>
          <w:szCs w:val="22"/>
        </w:rPr>
        <w:t>verhältnis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ausgeschaltet</w:t>
      </w:r>
      <w:proofErr w:type="spellEnd"/>
      <w:proofErr w:type="gramEnd"/>
      <w:r w:rsidRPr="00603898">
        <w:rPr>
          <w:rFonts w:ascii="Times New Roman" w:hAnsi="Times New Roman" w:cs="Times New Roman"/>
          <w:sz w:val="22"/>
          <w:szCs w:val="22"/>
        </w:rPr>
        <w:t xml:space="preserve">.”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u w:val="single"/>
        </w:rPr>
        <w:t>Theologisches</w:t>
      </w:r>
      <w:proofErr w:type="spellEnd"/>
      <w:r w:rsidRPr="006038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u w:val="single"/>
        </w:rPr>
        <w:t>Wörterbuch</w:t>
      </w:r>
      <w:proofErr w:type="spellEnd"/>
      <w:r w:rsidRPr="006038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u w:val="single"/>
        </w:rPr>
        <w:t>zum</w:t>
      </w:r>
      <w:proofErr w:type="spellEnd"/>
      <w:r w:rsidRPr="006038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u w:val="single"/>
        </w:rPr>
        <w:t>Neuen</w:t>
      </w:r>
      <w:proofErr w:type="spellEnd"/>
      <w:r w:rsidRPr="00603898">
        <w:rPr>
          <w:rFonts w:ascii="Times New Roman" w:hAnsi="Times New Roman" w:cs="Times New Roman"/>
          <w:sz w:val="22"/>
          <w:szCs w:val="22"/>
          <w:u w:val="single"/>
        </w:rPr>
        <w:t xml:space="preserve"> Testament</w:t>
      </w:r>
      <w:r w:rsidRPr="0060389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hrsg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. Gerhard Kittel (Verlag W.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Kohlhammer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: Stuttgart, 1933),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Erster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Band, 776. </w:t>
      </w:r>
    </w:p>
    <w:p w14:paraId="4B7E1EF4" w14:textId="0E32597E" w:rsidR="005B4690" w:rsidRPr="00603898" w:rsidRDefault="005B4690" w:rsidP="00914214">
      <w:pPr>
        <w:rPr>
          <w:rFonts w:ascii="Times New Roman" w:hAnsi="Times New Roman" w:cs="Times New Roman"/>
          <w:sz w:val="22"/>
          <w:szCs w:val="22"/>
        </w:rPr>
      </w:pPr>
      <w:r w:rsidRPr="00603898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Ēbreju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kontekstā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skati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Hermann L.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Strack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und Paul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Billerbeck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u w:val="single"/>
        </w:rPr>
        <w:t>Kommentar</w:t>
      </w:r>
      <w:proofErr w:type="spellEnd"/>
      <w:r w:rsidRPr="006038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u w:val="single"/>
        </w:rPr>
        <w:t>zum</w:t>
      </w:r>
      <w:proofErr w:type="spellEnd"/>
      <w:r w:rsidRPr="0060389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u w:val="single"/>
        </w:rPr>
        <w:t>Neuen</w:t>
      </w:r>
      <w:proofErr w:type="spellEnd"/>
      <w:r w:rsidRPr="00603898">
        <w:rPr>
          <w:rFonts w:ascii="Times New Roman" w:hAnsi="Times New Roman" w:cs="Times New Roman"/>
          <w:sz w:val="22"/>
          <w:szCs w:val="22"/>
          <w:u w:val="single"/>
        </w:rPr>
        <w:t xml:space="preserve"> Testament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u w:val="single"/>
        </w:rPr>
        <w:t>aus</w:t>
      </w:r>
      <w:proofErr w:type="spellEnd"/>
      <w:r w:rsidRPr="00603898">
        <w:rPr>
          <w:rFonts w:ascii="Times New Roman" w:hAnsi="Times New Roman" w:cs="Times New Roman"/>
          <w:sz w:val="22"/>
          <w:szCs w:val="22"/>
          <w:u w:val="single"/>
        </w:rPr>
        <w:t xml:space="preserve"> Talmud und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u w:val="single"/>
        </w:rPr>
        <w:t>Midrasch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03898">
        <w:rPr>
          <w:rFonts w:ascii="Times New Roman" w:hAnsi="Times New Roman" w:cs="Times New Roman"/>
          <w:sz w:val="22"/>
          <w:szCs w:val="22"/>
        </w:rPr>
        <w:t>Zweiter</w:t>
      </w:r>
      <w:proofErr w:type="spellEnd"/>
      <w:r w:rsidRPr="00603898">
        <w:rPr>
          <w:rFonts w:ascii="Times New Roman" w:hAnsi="Times New Roman" w:cs="Times New Roman"/>
          <w:sz w:val="22"/>
          <w:szCs w:val="22"/>
        </w:rPr>
        <w:t xml:space="preserve"> Band, (C.H. Beck: München, 1924), 401.</w:t>
      </w:r>
    </w:p>
    <w:p w14:paraId="23D49954" w14:textId="37C35AEA" w:rsidR="00914214" w:rsidRPr="00603898" w:rsidRDefault="00914214">
      <w:pPr>
        <w:pStyle w:val="FootnoteText"/>
        <w:rPr>
          <w:rFonts w:ascii="Times New Roman" w:hAnsi="Times New Roman" w:cs="Times New Roman"/>
          <w:sz w:val="22"/>
          <w:szCs w:val="22"/>
          <w:lang w:val="lv-LV"/>
        </w:rPr>
      </w:pPr>
    </w:p>
  </w:footnote>
  <w:footnote w:id="3">
    <w:p w14:paraId="4494E94D" w14:textId="17686E73" w:rsidR="00914214" w:rsidRPr="00603898" w:rsidRDefault="00914214">
      <w:pPr>
        <w:pStyle w:val="FootnoteText"/>
        <w:rPr>
          <w:rFonts w:ascii="Times New Roman" w:hAnsi="Times New Roman" w:cs="Times New Roman"/>
          <w:sz w:val="22"/>
          <w:szCs w:val="22"/>
          <w:lang w:val="lv-LV"/>
        </w:rPr>
      </w:pPr>
      <w:r w:rsidRPr="00603898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Skati </w:t>
      </w:r>
      <w:proofErr w:type="spellStart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>Mt</w:t>
      </w:r>
      <w:proofErr w:type="spellEnd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15:2. </w:t>
      </w:r>
      <w:proofErr w:type="spellStart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>Maimonides</w:t>
      </w:r>
      <w:proofErr w:type="spellEnd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(1135-1204) ir spriedis, ka akmeņu trauki neuzņem/nepieņem </w:t>
      </w:r>
      <w:proofErr w:type="spellStart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>neškīstību</w:t>
      </w:r>
      <w:proofErr w:type="spellEnd"/>
      <w:r w:rsidR="006B581C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; </w:t>
      </w:r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mālu trauki uzņem </w:t>
      </w:r>
      <w:proofErr w:type="spellStart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>neškīstību</w:t>
      </w:r>
      <w:proofErr w:type="spellEnd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. </w:t>
      </w:r>
      <w:proofErr w:type="spellStart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>Strack</w:t>
      </w:r>
      <w:proofErr w:type="spellEnd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>und</w:t>
      </w:r>
      <w:proofErr w:type="spellEnd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>Billerbeck</w:t>
      </w:r>
      <w:proofErr w:type="spellEnd"/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, </w:t>
      </w:r>
      <w:proofErr w:type="spellStart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>op.cit</w:t>
      </w:r>
      <w:proofErr w:type="spellEnd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. </w:t>
      </w:r>
      <w:r w:rsidR="005B4690" w:rsidRPr="00603898">
        <w:rPr>
          <w:rFonts w:ascii="Times New Roman" w:hAnsi="Times New Roman" w:cs="Times New Roman"/>
          <w:sz w:val="22"/>
          <w:szCs w:val="22"/>
          <w:lang w:val="lv-LV"/>
        </w:rPr>
        <w:t>406.</w:t>
      </w:r>
    </w:p>
    <w:p w14:paraId="77428F22" w14:textId="77777777" w:rsidR="00007D09" w:rsidRPr="00603898" w:rsidRDefault="00007D09">
      <w:pPr>
        <w:pStyle w:val="FootnoteText"/>
        <w:rPr>
          <w:rFonts w:ascii="Times New Roman" w:hAnsi="Times New Roman" w:cs="Times New Roman"/>
          <w:sz w:val="22"/>
          <w:szCs w:val="22"/>
          <w:lang w:val="lv-LV"/>
        </w:rPr>
      </w:pPr>
    </w:p>
  </w:footnote>
  <w:footnote w:id="4">
    <w:p w14:paraId="06969329" w14:textId="7C3708D5" w:rsidR="005B4690" w:rsidRPr="00603898" w:rsidRDefault="005B4690">
      <w:pPr>
        <w:pStyle w:val="FootnoteText"/>
        <w:rPr>
          <w:rFonts w:ascii="Times New Roman" w:hAnsi="Times New Roman" w:cs="Times New Roman"/>
          <w:sz w:val="22"/>
          <w:szCs w:val="22"/>
          <w:lang w:val="lv-LV"/>
        </w:rPr>
      </w:pPr>
      <w:r w:rsidRPr="00603898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r w:rsidRPr="00603898">
        <w:rPr>
          <w:rFonts w:ascii="Times New Roman" w:hAnsi="Times New Roman" w:cs="Times New Roman"/>
          <w:sz w:val="22"/>
          <w:szCs w:val="22"/>
          <w:lang w:val="lv-LV"/>
        </w:rPr>
        <w:t>Mēri nav</w:t>
      </w:r>
      <w:r w:rsidR="00007D09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salīdzināmi, bet vairums Bībeles pētnieki spekulē, ka katrā akmens traukā būtu starp 80-120 litru.</w:t>
      </w:r>
    </w:p>
    <w:p w14:paraId="665ABB4D" w14:textId="77777777" w:rsidR="004320DA" w:rsidRPr="00603898" w:rsidRDefault="004320DA">
      <w:pPr>
        <w:pStyle w:val="FootnoteText"/>
        <w:rPr>
          <w:rFonts w:ascii="Times New Roman" w:hAnsi="Times New Roman" w:cs="Times New Roman"/>
          <w:sz w:val="22"/>
          <w:szCs w:val="22"/>
          <w:lang w:val="lv-LV"/>
        </w:rPr>
      </w:pPr>
    </w:p>
  </w:footnote>
  <w:footnote w:id="5">
    <w:p w14:paraId="65034D16" w14:textId="25ED3FE8" w:rsidR="00007D09" w:rsidRPr="00603898" w:rsidRDefault="00007D09">
      <w:pPr>
        <w:pStyle w:val="FootnoteText"/>
        <w:rPr>
          <w:rFonts w:ascii="Times New Roman" w:hAnsi="Times New Roman" w:cs="Times New Roman"/>
          <w:sz w:val="22"/>
          <w:szCs w:val="22"/>
          <w:lang w:val="lv-LV"/>
        </w:rPr>
      </w:pPr>
      <w:r w:rsidRPr="00603898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“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Weingenuss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bis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zum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Trunkenheit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bei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Hochzeitsgelangen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mag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gerade</w:t>
      </w:r>
      <w:proofErr w:type="spellEnd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nichts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Seltenes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gewessen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sein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(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Mt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9:15)…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hören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wir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von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einem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Rabbinenpaar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,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das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sich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auf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der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Hochzeit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des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Sohnes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des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Rabbi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Jhoschua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b.Levi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>(</w:t>
      </w:r>
      <w:proofErr w:type="spellStart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>um</w:t>
      </w:r>
      <w:proofErr w:type="spellEnd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250)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betrunken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>hatte</w:t>
      </w:r>
      <w:proofErr w:type="spellEnd"/>
      <w:r w:rsidR="007F1691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.” </w:t>
      </w:r>
      <w:proofErr w:type="spellStart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>Strack</w:t>
      </w:r>
      <w:proofErr w:type="spellEnd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>und</w:t>
      </w:r>
      <w:proofErr w:type="spellEnd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>Billerbeck</w:t>
      </w:r>
      <w:proofErr w:type="spellEnd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, </w:t>
      </w:r>
      <w:proofErr w:type="spellStart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>op.cit</w:t>
      </w:r>
      <w:proofErr w:type="spellEnd"/>
      <w:r w:rsidR="004320DA" w:rsidRPr="00603898">
        <w:rPr>
          <w:rFonts w:ascii="Times New Roman" w:hAnsi="Times New Roman" w:cs="Times New Roman"/>
          <w:sz w:val="22"/>
          <w:szCs w:val="22"/>
          <w:lang w:val="lv-LV"/>
        </w:rPr>
        <w:t>., 409.</w:t>
      </w:r>
    </w:p>
    <w:p w14:paraId="19B96D7E" w14:textId="77777777" w:rsidR="00690C72" w:rsidRPr="00603898" w:rsidRDefault="00690C72">
      <w:pPr>
        <w:pStyle w:val="FootnoteText"/>
        <w:rPr>
          <w:rFonts w:ascii="Times New Roman" w:hAnsi="Times New Roman" w:cs="Times New Roman"/>
          <w:sz w:val="22"/>
          <w:szCs w:val="22"/>
          <w:lang w:val="lv-LV"/>
        </w:rPr>
      </w:pPr>
    </w:p>
  </w:footnote>
  <w:footnote w:id="6">
    <w:p w14:paraId="6711B4A3" w14:textId="2D77C636" w:rsidR="00F946CE" w:rsidRPr="000F6460" w:rsidRDefault="00F946CE">
      <w:pPr>
        <w:pStyle w:val="FootnoteText"/>
        <w:rPr>
          <w:rFonts w:ascii="Times New Roman" w:hAnsi="Times New Roman" w:cs="Times New Roman"/>
          <w:i/>
          <w:iCs/>
          <w:sz w:val="22"/>
          <w:szCs w:val="22"/>
          <w:lang w:val="lv-LV"/>
        </w:rPr>
      </w:pPr>
      <w:r w:rsidRPr="00603898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603898">
        <w:rPr>
          <w:rFonts w:ascii="Times New Roman" w:hAnsi="Times New Roman" w:cs="Times New Roman"/>
          <w:sz w:val="22"/>
          <w:szCs w:val="22"/>
        </w:rPr>
        <w:t xml:space="preserve"> </w:t>
      </w:r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Mārtiņš Luters atgādina, ka kaut gan notikums bija “brīnums”, labais vīns nekļuva brīnumains, bet arvien bija dabisks vīns. “Or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if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He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makes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wine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out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of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water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,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as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He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did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at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the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wedding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in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Cana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–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which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,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of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course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,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is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a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miracle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– it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is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still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natural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wine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and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retains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the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properties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of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wine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.” </w:t>
      </w:r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“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Sermon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on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John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6 (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February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18, 1531)”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u w:val="single"/>
          <w:lang w:val="lv-LV"/>
        </w:rPr>
        <w:t>Luther’s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u w:val="single"/>
          <w:lang w:val="lv-LV"/>
        </w:rPr>
        <w:t xml:space="preserve"> Works</w:t>
      </w:r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,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Vol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23 –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Sermons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on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the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Gospel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of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St.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John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chapters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6-8; Jaroslav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Pelikan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and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Daniel E.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Poellot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,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eds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. (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Concordia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Publishing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House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: St. </w:t>
      </w:r>
      <w:proofErr w:type="spellStart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Louis</w:t>
      </w:r>
      <w:proofErr w:type="spellEnd"/>
      <w:r w:rsidR="00690C72" w:rsidRPr="00603898">
        <w:rPr>
          <w:rFonts w:ascii="Times New Roman" w:hAnsi="Times New Roman" w:cs="Times New Roman"/>
          <w:sz w:val="22"/>
          <w:szCs w:val="22"/>
          <w:lang w:val="lv-LV"/>
        </w:rPr>
        <w:t>, MO, 1959), 116.</w:t>
      </w:r>
      <w:r w:rsidR="000F6460">
        <w:rPr>
          <w:rFonts w:ascii="Times New Roman" w:hAnsi="Times New Roman" w:cs="Times New Roman"/>
          <w:sz w:val="22"/>
          <w:szCs w:val="22"/>
          <w:lang w:val="lv-LV"/>
        </w:rPr>
        <w:t xml:space="preserve">  Ir </w:t>
      </w:r>
      <w:proofErr w:type="spellStart"/>
      <w:r w:rsidR="000F6460">
        <w:rPr>
          <w:rFonts w:ascii="Times New Roman" w:hAnsi="Times New Roman" w:cs="Times New Roman"/>
          <w:sz w:val="22"/>
          <w:szCs w:val="22"/>
          <w:lang w:val="lv-LV"/>
        </w:rPr>
        <w:t>īpaneji</w:t>
      </w:r>
      <w:proofErr w:type="spellEnd"/>
      <w:r w:rsidR="000F6460">
        <w:rPr>
          <w:rFonts w:ascii="Times New Roman" w:hAnsi="Times New Roman" w:cs="Times New Roman"/>
          <w:sz w:val="22"/>
          <w:szCs w:val="22"/>
          <w:lang w:val="lv-LV"/>
        </w:rPr>
        <w:t xml:space="preserve"> vērot, ka visos Mārtiņa Lutera rakstos (angļu valodas </w:t>
      </w:r>
      <w:proofErr w:type="spellStart"/>
      <w:r w:rsidR="000F6460">
        <w:rPr>
          <w:rFonts w:ascii="Times New Roman" w:hAnsi="Times New Roman" w:cs="Times New Roman"/>
          <w:sz w:val="22"/>
          <w:szCs w:val="22"/>
          <w:u w:val="single"/>
          <w:lang w:val="lv-LV"/>
        </w:rPr>
        <w:t>Luther’s</w:t>
      </w:r>
      <w:proofErr w:type="spellEnd"/>
      <w:r w:rsidR="000F6460">
        <w:rPr>
          <w:rFonts w:ascii="Times New Roman" w:hAnsi="Times New Roman" w:cs="Times New Roman"/>
          <w:sz w:val="22"/>
          <w:szCs w:val="22"/>
          <w:u w:val="single"/>
          <w:lang w:val="lv-LV"/>
        </w:rPr>
        <w:t xml:space="preserve"> Works</w:t>
      </w:r>
      <w:r w:rsidR="000F6460">
        <w:rPr>
          <w:rFonts w:ascii="Times New Roman" w:hAnsi="Times New Roman" w:cs="Times New Roman"/>
          <w:sz w:val="22"/>
          <w:szCs w:val="22"/>
          <w:lang w:val="lv-LV"/>
        </w:rPr>
        <w:t xml:space="preserve"> ir 54 s</w:t>
      </w:r>
      <w:r w:rsidR="009354D6">
        <w:rPr>
          <w:rFonts w:ascii="Times New Roman" w:hAnsi="Times New Roman" w:cs="Times New Roman"/>
          <w:sz w:val="22"/>
          <w:szCs w:val="22"/>
          <w:lang w:val="lv-LV"/>
        </w:rPr>
        <w:t>ē</w:t>
      </w:r>
      <w:r w:rsidR="000F6460">
        <w:rPr>
          <w:rFonts w:ascii="Times New Roman" w:hAnsi="Times New Roman" w:cs="Times New Roman"/>
          <w:sz w:val="22"/>
          <w:szCs w:val="22"/>
          <w:lang w:val="lv-LV"/>
        </w:rPr>
        <w:t>jumi</w:t>
      </w:r>
      <w:r w:rsidR="009354D6">
        <w:rPr>
          <w:rFonts w:ascii="Times New Roman" w:hAnsi="Times New Roman" w:cs="Times New Roman"/>
          <w:sz w:val="22"/>
          <w:szCs w:val="22"/>
          <w:lang w:val="lv-LV"/>
        </w:rPr>
        <w:t xml:space="preserve"> un </w:t>
      </w:r>
      <w:r w:rsidR="000F6460">
        <w:rPr>
          <w:rFonts w:ascii="Times New Roman" w:hAnsi="Times New Roman" w:cs="Times New Roman"/>
          <w:sz w:val="22"/>
          <w:szCs w:val="22"/>
          <w:lang w:val="lv-LV"/>
        </w:rPr>
        <w:t xml:space="preserve"> </w:t>
      </w:r>
      <w:r w:rsidR="009354D6">
        <w:rPr>
          <w:rFonts w:ascii="Times New Roman" w:hAnsi="Times New Roman" w:cs="Times New Roman"/>
          <w:sz w:val="22"/>
          <w:szCs w:val="22"/>
          <w:lang w:val="lv-LV"/>
        </w:rPr>
        <w:t xml:space="preserve">22-24 ir sprediķi par Jāņa </w:t>
      </w:r>
      <w:proofErr w:type="spellStart"/>
      <w:r w:rsidR="009354D6">
        <w:rPr>
          <w:rFonts w:ascii="Times New Roman" w:hAnsi="Times New Roman" w:cs="Times New Roman"/>
          <w:sz w:val="22"/>
          <w:szCs w:val="22"/>
          <w:lang w:val="lv-LV"/>
        </w:rPr>
        <w:t>ev</w:t>
      </w:r>
      <w:proofErr w:type="spellEnd"/>
      <w:r w:rsidR="009354D6">
        <w:rPr>
          <w:rFonts w:ascii="Times New Roman" w:hAnsi="Times New Roman" w:cs="Times New Roman"/>
          <w:sz w:val="22"/>
          <w:szCs w:val="22"/>
          <w:lang w:val="lv-LV"/>
        </w:rPr>
        <w:t xml:space="preserve">.), šī </w:t>
      </w:r>
      <w:proofErr w:type="spellStart"/>
      <w:r w:rsidR="009354D6">
        <w:rPr>
          <w:rFonts w:ascii="Times New Roman" w:hAnsi="Times New Roman" w:cs="Times New Roman"/>
          <w:sz w:val="22"/>
          <w:szCs w:val="22"/>
          <w:lang w:val="lv-LV"/>
        </w:rPr>
        <w:t>citāte</w:t>
      </w:r>
      <w:proofErr w:type="spellEnd"/>
      <w:r w:rsidR="009354D6">
        <w:rPr>
          <w:rFonts w:ascii="Times New Roman" w:hAnsi="Times New Roman" w:cs="Times New Roman"/>
          <w:sz w:val="22"/>
          <w:szCs w:val="22"/>
          <w:lang w:val="lv-LV"/>
        </w:rPr>
        <w:t xml:space="preserve"> ir Lutera vienīgas komentārs par </w:t>
      </w:r>
      <w:proofErr w:type="spellStart"/>
      <w:r w:rsidR="009354D6">
        <w:rPr>
          <w:rFonts w:ascii="Times New Roman" w:hAnsi="Times New Roman" w:cs="Times New Roman"/>
          <w:sz w:val="22"/>
          <w:szCs w:val="22"/>
          <w:lang w:val="lv-LV"/>
        </w:rPr>
        <w:t>Kān</w:t>
      </w:r>
      <w:r w:rsidR="00B82784">
        <w:rPr>
          <w:rFonts w:ascii="Times New Roman" w:hAnsi="Times New Roman" w:cs="Times New Roman"/>
          <w:sz w:val="22"/>
          <w:szCs w:val="22"/>
          <w:lang w:val="lv-LV"/>
        </w:rPr>
        <w:t>a</w:t>
      </w:r>
      <w:r w:rsidR="009354D6">
        <w:rPr>
          <w:rFonts w:ascii="Times New Roman" w:hAnsi="Times New Roman" w:cs="Times New Roman"/>
          <w:sz w:val="22"/>
          <w:szCs w:val="22"/>
          <w:lang w:val="lv-LV"/>
        </w:rPr>
        <w:t>s</w:t>
      </w:r>
      <w:proofErr w:type="spellEnd"/>
      <w:r w:rsidR="009354D6">
        <w:rPr>
          <w:rFonts w:ascii="Times New Roman" w:hAnsi="Times New Roman" w:cs="Times New Roman"/>
          <w:sz w:val="22"/>
          <w:szCs w:val="22"/>
          <w:lang w:val="lv-LV"/>
        </w:rPr>
        <w:t xml:space="preserve"> laulību stāstu.</w:t>
      </w:r>
    </w:p>
    <w:p w14:paraId="5684899D" w14:textId="77777777" w:rsidR="00603898" w:rsidRPr="00603898" w:rsidRDefault="00603898">
      <w:pPr>
        <w:pStyle w:val="FootnoteText"/>
        <w:rPr>
          <w:rFonts w:ascii="Times New Roman" w:hAnsi="Times New Roman" w:cs="Times New Roman"/>
          <w:sz w:val="22"/>
          <w:szCs w:val="22"/>
          <w:lang w:val="lv-LV"/>
        </w:rPr>
      </w:pPr>
    </w:p>
  </w:footnote>
  <w:footnote w:id="7">
    <w:p w14:paraId="35A03696" w14:textId="77777777" w:rsidR="00603898" w:rsidRPr="00603898" w:rsidRDefault="00603898" w:rsidP="0060389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Jēzus atgriezās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Kānā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(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Jņ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4:46) un daži JD pētnieki spekulē, ka </w:t>
      </w:r>
      <w:proofErr w:type="spellStart"/>
      <w:r w:rsidRPr="00603898">
        <w:rPr>
          <w:rFonts w:ascii="Times New Roman" w:hAnsi="Times New Roman" w:cs="Times New Roman"/>
          <w:sz w:val="22"/>
          <w:szCs w:val="22"/>
          <w:lang w:val="lv-LV"/>
        </w:rPr>
        <w:t>Kānā</w:t>
      </w:r>
      <w:proofErr w:type="spellEnd"/>
      <w:r w:rsidRPr="00603898">
        <w:rPr>
          <w:rFonts w:ascii="Times New Roman" w:hAnsi="Times New Roman" w:cs="Times New Roman"/>
          <w:sz w:val="22"/>
          <w:szCs w:val="22"/>
          <w:lang w:val="lv-LV"/>
        </w:rPr>
        <w:t xml:space="preserve"> bija nozīmīga vieta Jēzus darbībai Galilejā.  Skati: </w:t>
      </w:r>
      <w:r w:rsidRPr="00603898">
        <w:rPr>
          <w:rFonts w:ascii="Times New Roman" w:eastAsia="Times New Roman" w:hAnsi="Times New Roman" w:cs="Times New Roman"/>
          <w:sz w:val="22"/>
          <w:szCs w:val="22"/>
        </w:rPr>
        <w:t>Peter Richardson, “What Has Cana to Do with Capernaum?” (</w:t>
      </w:r>
      <w:r w:rsidRPr="00603898">
        <w:rPr>
          <w:rFonts w:ascii="Times New Roman" w:eastAsia="Times New Roman" w:hAnsi="Times New Roman" w:cs="Times New Roman"/>
          <w:i/>
          <w:iCs/>
          <w:sz w:val="22"/>
          <w:szCs w:val="22"/>
        </w:rPr>
        <w:t>New Testament Studies,</w:t>
      </w:r>
      <w:r w:rsidRPr="00603898">
        <w:rPr>
          <w:rFonts w:ascii="Times New Roman" w:eastAsia="Times New Roman" w:hAnsi="Times New Roman" w:cs="Times New Roman"/>
          <w:sz w:val="22"/>
          <w:szCs w:val="22"/>
        </w:rPr>
        <w:t xml:space="preserve"> 48 (2002), pp. 314–331). </w:t>
      </w:r>
    </w:p>
    <w:p w14:paraId="296BF57D" w14:textId="5E5AD735" w:rsidR="00603898" w:rsidRPr="00603898" w:rsidRDefault="00603898">
      <w:pPr>
        <w:pStyle w:val="FootnoteText"/>
        <w:rPr>
          <w:lang w:val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05"/>
    <w:rsid w:val="00007D09"/>
    <w:rsid w:val="000F6460"/>
    <w:rsid w:val="00117609"/>
    <w:rsid w:val="00216258"/>
    <w:rsid w:val="002A09A9"/>
    <w:rsid w:val="00320299"/>
    <w:rsid w:val="004007B7"/>
    <w:rsid w:val="004320DA"/>
    <w:rsid w:val="00473258"/>
    <w:rsid w:val="00582242"/>
    <w:rsid w:val="005A3105"/>
    <w:rsid w:val="005B4690"/>
    <w:rsid w:val="00603898"/>
    <w:rsid w:val="00690C72"/>
    <w:rsid w:val="006B581C"/>
    <w:rsid w:val="006C418E"/>
    <w:rsid w:val="006F0439"/>
    <w:rsid w:val="00742F5A"/>
    <w:rsid w:val="007F1691"/>
    <w:rsid w:val="00914214"/>
    <w:rsid w:val="009354D6"/>
    <w:rsid w:val="009C3346"/>
    <w:rsid w:val="00A15ED1"/>
    <w:rsid w:val="00B62DB9"/>
    <w:rsid w:val="00B82784"/>
    <w:rsid w:val="00BB7E28"/>
    <w:rsid w:val="00BD01DC"/>
    <w:rsid w:val="00C23A65"/>
    <w:rsid w:val="00E816A7"/>
    <w:rsid w:val="00EB5DEF"/>
    <w:rsid w:val="00F17233"/>
    <w:rsid w:val="00F9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C9CC4"/>
  <w15:chartTrackingRefBased/>
  <w15:docId w15:val="{F99F287D-39B8-3A46-B1BD-90229B16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02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2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299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03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drtraugott@outlook.com</dc:creator>
  <cp:keywords/>
  <dc:description/>
  <cp:lastModifiedBy>drtraugott@outlook.com</cp:lastModifiedBy>
  <cp:revision>7</cp:revision>
  <dcterms:created xsi:type="dcterms:W3CDTF">2022-02-01T19:41:00Z</dcterms:created>
  <dcterms:modified xsi:type="dcterms:W3CDTF">2022-02-06T17:26:00Z</dcterms:modified>
</cp:coreProperties>
</file>